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17" w:rsidRDefault="005A6917">
      <w:pPr>
        <w:tabs>
          <w:tab w:val="clear" w:pos="340"/>
          <w:tab w:val="clear" w:pos="680"/>
          <w:tab w:val="clear" w:pos="1021"/>
          <w:tab w:val="left" w:leader="dot" w:pos="2835"/>
        </w:tabs>
        <w:jc w:val="both"/>
      </w:pPr>
    </w:p>
    <w:p w:rsidR="005A6917" w:rsidRDefault="005A6917">
      <w:pPr>
        <w:tabs>
          <w:tab w:val="clear" w:pos="340"/>
          <w:tab w:val="clear" w:pos="680"/>
          <w:tab w:val="clear" w:pos="1021"/>
          <w:tab w:val="left" w:leader="dot" w:pos="2835"/>
        </w:tabs>
        <w:jc w:val="both"/>
        <w:rPr>
          <w:sz w:val="24"/>
        </w:rPr>
      </w:pPr>
      <w:r>
        <w:rPr>
          <w:sz w:val="24"/>
        </w:rPr>
        <w:t xml:space="preserve">Stadtmagistrat Innsbruck </w:t>
      </w:r>
    </w:p>
    <w:p w:rsidR="005A6917" w:rsidRDefault="005A6917">
      <w:pPr>
        <w:tabs>
          <w:tab w:val="clear" w:pos="340"/>
          <w:tab w:val="clear" w:pos="680"/>
          <w:tab w:val="clear" w:pos="1021"/>
          <w:tab w:val="left" w:leader="dot" w:pos="4536"/>
        </w:tabs>
        <w:jc w:val="both"/>
        <w:rPr>
          <w:sz w:val="24"/>
        </w:rPr>
      </w:pPr>
      <w:r>
        <w:rPr>
          <w:sz w:val="24"/>
        </w:rPr>
        <w:t xml:space="preserve">Grundverkehrsbehörde </w:t>
      </w:r>
    </w:p>
    <w:p w:rsidR="005A6917" w:rsidRDefault="005A6917">
      <w:pPr>
        <w:tabs>
          <w:tab w:val="clear" w:pos="340"/>
          <w:tab w:val="clear" w:pos="680"/>
          <w:tab w:val="clear" w:pos="1021"/>
          <w:tab w:val="left" w:leader="dot" w:pos="4536"/>
        </w:tabs>
        <w:jc w:val="both"/>
        <w:rPr>
          <w:sz w:val="24"/>
        </w:rPr>
      </w:pPr>
      <w:r>
        <w:rPr>
          <w:sz w:val="24"/>
        </w:rPr>
        <w:t>Maria-Theresien-Straße 18</w:t>
      </w:r>
    </w:p>
    <w:p w:rsidR="005A6917" w:rsidRDefault="0030524B">
      <w:pPr>
        <w:pStyle w:val="berschrift7"/>
      </w:pPr>
      <w:r>
        <w:t>602</w:t>
      </w:r>
      <w:bookmarkStart w:id="0" w:name="_GoBack"/>
      <w:bookmarkEnd w:id="0"/>
      <w:r w:rsidR="005A6917">
        <w:t>0 Innsbruck</w:t>
      </w:r>
    </w:p>
    <w:p w:rsidR="005A6917" w:rsidRDefault="005A6917">
      <w:pPr>
        <w:jc w:val="both"/>
      </w:pPr>
    </w:p>
    <w:p w:rsidR="005A6917" w:rsidRDefault="005A6917">
      <w:pPr>
        <w:jc w:val="both"/>
      </w:pPr>
    </w:p>
    <w:p w:rsidR="005A6917" w:rsidRDefault="005A6917">
      <w:pPr>
        <w:jc w:val="both"/>
      </w:pPr>
    </w:p>
    <w:p w:rsidR="005A6917" w:rsidRDefault="005A6917">
      <w:pPr>
        <w:jc w:val="center"/>
        <w:rPr>
          <w:b/>
          <w:smallCaps/>
          <w:sz w:val="32"/>
        </w:rPr>
      </w:pPr>
      <w:r>
        <w:rPr>
          <w:b/>
          <w:smallCaps/>
          <w:sz w:val="32"/>
        </w:rPr>
        <w:t xml:space="preserve">Erklärung </w:t>
      </w:r>
    </w:p>
    <w:p w:rsidR="005A6917" w:rsidRDefault="005A6917">
      <w:pPr>
        <w:jc w:val="center"/>
        <w:rPr>
          <w:b/>
        </w:rPr>
      </w:pPr>
      <w:r>
        <w:rPr>
          <w:b/>
        </w:rPr>
        <w:t xml:space="preserve">nach § 11 Abs. </w:t>
      </w:r>
      <w:r w:rsidR="00315050">
        <w:rPr>
          <w:b/>
        </w:rPr>
        <w:t>1</w:t>
      </w:r>
      <w:r>
        <w:rPr>
          <w:b/>
        </w:rPr>
        <w:t xml:space="preserve"> Tiroler Grundverkehrsgesetz 1996</w:t>
      </w:r>
    </w:p>
    <w:p w:rsidR="005A6917" w:rsidRDefault="005A6917">
      <w:pPr>
        <w:jc w:val="center"/>
        <w:rPr>
          <w:b/>
        </w:rPr>
      </w:pPr>
      <w:r>
        <w:rPr>
          <w:b/>
        </w:rPr>
        <w:t>(unbebautes Baugrundstück)</w:t>
      </w:r>
    </w:p>
    <w:p w:rsidR="005A6917" w:rsidRDefault="005A6917"/>
    <w:p w:rsidR="005A6917" w:rsidRDefault="005A6917"/>
    <w:p w:rsidR="005A6917" w:rsidRDefault="005A6917">
      <w:pPr>
        <w:tabs>
          <w:tab w:val="clear" w:pos="340"/>
          <w:tab w:val="clear" w:pos="680"/>
          <w:tab w:val="clear" w:pos="1021"/>
          <w:tab w:val="left" w:leader="underscore" w:pos="9072"/>
        </w:tabs>
        <w:ind w:left="284" w:hanging="284"/>
      </w:pPr>
      <w:r>
        <w:rPr>
          <w:b/>
        </w:rPr>
        <w:t>1.) Erwerber/in:</w:t>
      </w:r>
    </w:p>
    <w:p w:rsidR="005A6917" w:rsidRDefault="005A6917">
      <w:pPr>
        <w:tabs>
          <w:tab w:val="clear" w:pos="340"/>
          <w:tab w:val="clear" w:pos="680"/>
          <w:tab w:val="clear" w:pos="1021"/>
          <w:tab w:val="left" w:leader="dot" w:pos="9072"/>
        </w:tabs>
        <w:ind w:left="284"/>
      </w:pPr>
      <w:r>
        <w:t xml:space="preserve">Name/Firma: </w:t>
      </w:r>
    </w:p>
    <w:p w:rsidR="005A6917" w:rsidRDefault="005A6917">
      <w:pPr>
        <w:tabs>
          <w:tab w:val="clear" w:pos="340"/>
          <w:tab w:val="clear" w:pos="680"/>
          <w:tab w:val="clear" w:pos="1021"/>
          <w:tab w:val="left" w:leader="dot" w:pos="9072"/>
        </w:tabs>
        <w:ind w:left="284"/>
        <w:rPr>
          <w:spacing w:val="60"/>
        </w:rPr>
      </w:pPr>
      <w:r>
        <w:t xml:space="preserve">Adresse (Hauptwohnsitz/Sitz): </w:t>
      </w:r>
    </w:p>
    <w:p w:rsidR="005A6917" w:rsidRDefault="005A6917">
      <w:pPr>
        <w:tabs>
          <w:tab w:val="clear" w:pos="340"/>
          <w:tab w:val="clear" w:pos="680"/>
          <w:tab w:val="clear" w:pos="1021"/>
          <w:tab w:val="left" w:leader="dot" w:pos="9072"/>
        </w:tabs>
        <w:ind w:left="284"/>
      </w:pPr>
      <w:r>
        <w:t xml:space="preserve">Staatsbürgerschaft (bei physischen Personen): </w:t>
      </w:r>
    </w:p>
    <w:p w:rsidR="005A6917" w:rsidRDefault="005A6917">
      <w:pPr>
        <w:tabs>
          <w:tab w:val="clear" w:pos="340"/>
          <w:tab w:val="clear" w:pos="680"/>
          <w:tab w:val="clear" w:pos="1021"/>
          <w:tab w:val="left" w:leader="dot" w:pos="9072"/>
        </w:tabs>
        <w:ind w:left="284"/>
      </w:pPr>
    </w:p>
    <w:p w:rsidR="005A6917" w:rsidRDefault="005A6917">
      <w:pPr>
        <w:tabs>
          <w:tab w:val="clear" w:pos="340"/>
          <w:tab w:val="clear" w:pos="680"/>
          <w:tab w:val="clear" w:pos="1021"/>
          <w:tab w:val="left" w:leader="dot" w:pos="9072"/>
        </w:tabs>
        <w:ind w:left="284"/>
      </w:pPr>
    </w:p>
    <w:p w:rsidR="005A6917" w:rsidRDefault="005A6917">
      <w:pPr>
        <w:tabs>
          <w:tab w:val="clear" w:pos="340"/>
          <w:tab w:val="clear" w:pos="680"/>
          <w:tab w:val="clear" w:pos="1021"/>
          <w:tab w:val="left" w:leader="dot" w:pos="9072"/>
        </w:tabs>
        <w:ind w:left="284" w:hanging="284"/>
      </w:pPr>
      <w:r>
        <w:rPr>
          <w:b/>
        </w:rPr>
        <w:t>2.) Veräußerer/in:</w:t>
      </w:r>
    </w:p>
    <w:p w:rsidR="005A6917" w:rsidRDefault="005A6917">
      <w:pPr>
        <w:tabs>
          <w:tab w:val="clear" w:pos="340"/>
          <w:tab w:val="clear" w:pos="680"/>
          <w:tab w:val="clear" w:pos="1021"/>
          <w:tab w:val="left" w:leader="dot" w:pos="9072"/>
        </w:tabs>
        <w:ind w:left="284"/>
        <w:jc w:val="both"/>
      </w:pPr>
      <w:r>
        <w:t xml:space="preserve">Name/Firma: </w:t>
      </w:r>
    </w:p>
    <w:p w:rsidR="005A6917" w:rsidRDefault="005A6917">
      <w:pPr>
        <w:tabs>
          <w:tab w:val="clear" w:pos="340"/>
          <w:tab w:val="clear" w:pos="680"/>
          <w:tab w:val="clear" w:pos="1021"/>
          <w:tab w:val="left" w:leader="dot" w:pos="9072"/>
        </w:tabs>
        <w:ind w:left="284"/>
        <w:jc w:val="both"/>
        <w:rPr>
          <w:spacing w:val="60"/>
        </w:rPr>
      </w:pPr>
      <w:r>
        <w:t xml:space="preserve">Adresse (Hauptwohnsitz/Sitz): </w:t>
      </w:r>
    </w:p>
    <w:p w:rsidR="005A6917" w:rsidRDefault="005A6917">
      <w:pPr>
        <w:tabs>
          <w:tab w:val="clear" w:pos="340"/>
          <w:tab w:val="clear" w:pos="680"/>
          <w:tab w:val="clear" w:pos="1021"/>
          <w:tab w:val="left" w:leader="dot" w:pos="9072"/>
        </w:tabs>
        <w:ind w:left="284"/>
      </w:pPr>
    </w:p>
    <w:p w:rsidR="005A6917" w:rsidRDefault="005A6917">
      <w:pPr>
        <w:tabs>
          <w:tab w:val="clear" w:pos="340"/>
          <w:tab w:val="clear" w:pos="680"/>
          <w:tab w:val="clear" w:pos="1021"/>
        </w:tabs>
        <w:ind w:left="284"/>
        <w:rPr>
          <w:spacing w:val="60"/>
        </w:rPr>
      </w:pPr>
    </w:p>
    <w:p w:rsidR="005A6917" w:rsidRDefault="005A6917">
      <w:pPr>
        <w:tabs>
          <w:tab w:val="clear" w:pos="340"/>
          <w:tab w:val="clear" w:pos="680"/>
          <w:tab w:val="clear" w:pos="1021"/>
        </w:tabs>
        <w:ind w:left="284"/>
        <w:rPr>
          <w:spacing w:val="60"/>
        </w:rPr>
      </w:pPr>
    </w:p>
    <w:p w:rsidR="005A6917" w:rsidRDefault="005A6917">
      <w:pPr>
        <w:tabs>
          <w:tab w:val="left" w:leader="dot" w:pos="340"/>
          <w:tab w:val="left" w:leader="dot" w:pos="9072"/>
        </w:tabs>
      </w:pPr>
      <w:r>
        <w:rPr>
          <w:b/>
        </w:rPr>
        <w:t xml:space="preserve">3.) Rechtsgeschäft (Rechtsvorgang)/Datum: </w:t>
      </w:r>
    </w:p>
    <w:p w:rsidR="005A6917" w:rsidRDefault="005A6917">
      <w:pPr>
        <w:tabs>
          <w:tab w:val="clear" w:pos="680"/>
          <w:tab w:val="clear" w:pos="1021"/>
          <w:tab w:val="left" w:leader="dot" w:pos="9072"/>
        </w:tabs>
        <w:ind w:left="284"/>
      </w:pPr>
    </w:p>
    <w:p w:rsidR="005A6917" w:rsidRDefault="005A6917">
      <w:pPr>
        <w:tabs>
          <w:tab w:val="left" w:leader="underscore" w:pos="9072"/>
        </w:tabs>
        <w:ind w:left="284"/>
      </w:pPr>
    </w:p>
    <w:p w:rsidR="005A6917" w:rsidRDefault="005A6917">
      <w:pPr>
        <w:tabs>
          <w:tab w:val="left" w:leader="underscore" w:pos="9072"/>
        </w:tabs>
        <w:ind w:left="284"/>
      </w:pPr>
    </w:p>
    <w:p w:rsidR="005A6917" w:rsidRDefault="005A6917">
      <w:pPr>
        <w:tabs>
          <w:tab w:val="clear" w:pos="340"/>
          <w:tab w:val="clear" w:pos="680"/>
          <w:tab w:val="clear" w:pos="1021"/>
          <w:tab w:val="left" w:leader="dot" w:pos="9072"/>
        </w:tabs>
      </w:pPr>
      <w:r>
        <w:rPr>
          <w:b/>
        </w:rPr>
        <w:t>4.) Gegenstand des Rechtserwerbes:</w:t>
      </w:r>
    </w:p>
    <w:p w:rsidR="005A6917" w:rsidRDefault="005A6917">
      <w:pPr>
        <w:tabs>
          <w:tab w:val="left" w:leader="dot" w:pos="9072"/>
        </w:tabs>
        <w:ind w:left="284"/>
      </w:pPr>
      <w:r>
        <w:t xml:space="preserve">Grundbuch (Katastralgemeinde): </w:t>
      </w:r>
    </w:p>
    <w:p w:rsidR="005A6917" w:rsidRDefault="005A6917">
      <w:pPr>
        <w:tabs>
          <w:tab w:val="clear" w:pos="1021"/>
          <w:tab w:val="left" w:leader="dot" w:pos="9072"/>
        </w:tabs>
        <w:ind w:left="284"/>
      </w:pPr>
      <w:r>
        <w:t xml:space="preserve">Gst.Nr.: </w:t>
      </w:r>
    </w:p>
    <w:p w:rsidR="005A6917" w:rsidRDefault="005A6917">
      <w:pPr>
        <w:tabs>
          <w:tab w:val="clear" w:pos="1021"/>
          <w:tab w:val="left" w:leader="dot" w:pos="9072"/>
        </w:tabs>
        <w:ind w:left="284"/>
      </w:pPr>
      <w:r>
        <w:t xml:space="preserve">Ausmaß: </w:t>
      </w:r>
    </w:p>
    <w:p w:rsidR="005A6917" w:rsidRDefault="005A6917">
      <w:pPr>
        <w:tabs>
          <w:tab w:val="clear" w:pos="340"/>
          <w:tab w:val="clear" w:pos="680"/>
          <w:tab w:val="clear" w:pos="1021"/>
        </w:tabs>
        <w:ind w:left="284"/>
      </w:pPr>
    </w:p>
    <w:p w:rsidR="005A6917" w:rsidRDefault="005A6917">
      <w:pPr>
        <w:tabs>
          <w:tab w:val="clear" w:pos="340"/>
          <w:tab w:val="clear" w:pos="680"/>
          <w:tab w:val="clear" w:pos="1021"/>
        </w:tabs>
        <w:ind w:left="284"/>
      </w:pPr>
    </w:p>
    <w:p w:rsidR="005A6917" w:rsidRDefault="005A6917">
      <w:pPr>
        <w:tabs>
          <w:tab w:val="clear" w:pos="340"/>
          <w:tab w:val="clear" w:pos="680"/>
          <w:tab w:val="clear" w:pos="1021"/>
        </w:tabs>
        <w:ind w:left="284"/>
      </w:pPr>
    </w:p>
    <w:p w:rsidR="005A6917" w:rsidRDefault="005A6917"/>
    <w:p w:rsidR="005A6917" w:rsidRDefault="005A6917"/>
    <w:p w:rsidR="005A6917" w:rsidRDefault="005A6917">
      <w:pPr>
        <w:pBdr>
          <w:top w:val="double" w:sz="6" w:space="6" w:color="auto"/>
          <w:left w:val="double" w:sz="6" w:space="6" w:color="auto"/>
          <w:bottom w:val="double" w:sz="6" w:space="6" w:color="auto"/>
          <w:right w:val="double" w:sz="6" w:space="6" w:color="auto"/>
        </w:pBdr>
        <w:shd w:val="pct5" w:color="auto" w:fill="auto"/>
        <w:jc w:val="center"/>
        <w:rPr>
          <w:b/>
        </w:rPr>
      </w:pPr>
    </w:p>
    <w:p w:rsidR="005A6917" w:rsidRDefault="005A6917">
      <w:pPr>
        <w:pBdr>
          <w:top w:val="double" w:sz="6" w:space="6" w:color="auto"/>
          <w:left w:val="double" w:sz="6" w:space="6" w:color="auto"/>
          <w:bottom w:val="double" w:sz="6" w:space="6" w:color="auto"/>
          <w:right w:val="double" w:sz="6" w:space="6" w:color="auto"/>
        </w:pBdr>
        <w:shd w:val="pct5" w:color="auto" w:fill="auto"/>
        <w:jc w:val="center"/>
        <w:rPr>
          <w:b/>
          <w:caps/>
          <w:sz w:val="24"/>
        </w:rPr>
      </w:pPr>
      <w:r>
        <w:rPr>
          <w:b/>
          <w:caps/>
          <w:sz w:val="24"/>
        </w:rPr>
        <w:t>Erklärung:</w:t>
      </w:r>
    </w:p>
    <w:p w:rsidR="005A6917" w:rsidRDefault="005A6917">
      <w:pPr>
        <w:pBdr>
          <w:top w:val="double" w:sz="6" w:space="6" w:color="auto"/>
          <w:left w:val="double" w:sz="6" w:space="6" w:color="auto"/>
          <w:bottom w:val="double" w:sz="6" w:space="6" w:color="auto"/>
          <w:right w:val="double" w:sz="6" w:space="6" w:color="auto"/>
        </w:pBdr>
        <w:shd w:val="pct5" w:color="auto" w:fill="auto"/>
        <w:jc w:val="both"/>
      </w:pPr>
    </w:p>
    <w:p w:rsidR="005A6917" w:rsidRDefault="005A6917" w:rsidP="00315050">
      <w:pPr>
        <w:pBdr>
          <w:top w:val="double" w:sz="6" w:space="6" w:color="auto"/>
          <w:left w:val="double" w:sz="6" w:space="6" w:color="auto"/>
          <w:bottom w:val="double" w:sz="6" w:space="6" w:color="auto"/>
          <w:right w:val="double" w:sz="6" w:space="6" w:color="auto"/>
        </w:pBdr>
        <w:shd w:val="pct5" w:color="auto" w:fill="auto"/>
        <w:jc w:val="both"/>
      </w:pPr>
      <w:r>
        <w:t xml:space="preserve">Als </w:t>
      </w:r>
      <w:proofErr w:type="spellStart"/>
      <w:r>
        <w:t>Erwerber</w:t>
      </w:r>
      <w:r w:rsidR="00024137">
        <w:t>In</w:t>
      </w:r>
      <w:proofErr w:type="spellEnd"/>
      <w:r>
        <w:t xml:space="preserve"> des gegenständlichen </w:t>
      </w:r>
      <w:r>
        <w:rPr>
          <w:u w:val="single"/>
        </w:rPr>
        <w:t>un</w:t>
      </w:r>
      <w:r>
        <w:t xml:space="preserve">bebauten Baugrundstückes erkläre ich gemäß </w:t>
      </w:r>
      <w:r>
        <w:br/>
        <w:t xml:space="preserve">§ 11 Abs. </w:t>
      </w:r>
      <w:r w:rsidR="00315050">
        <w:t>1</w:t>
      </w:r>
      <w:r>
        <w:t xml:space="preserve"> des Tiroler Grundverkehrsgesetzes 1996</w:t>
      </w:r>
      <w:r w:rsidR="00315050">
        <w:t xml:space="preserve"> </w:t>
      </w:r>
      <w:r>
        <w:t xml:space="preserve">das Grundstück innerhalb </w:t>
      </w:r>
      <w:r w:rsidR="00315050">
        <w:t>der Fr</w:t>
      </w:r>
      <w:r w:rsidR="0071433B">
        <w:t>i</w:t>
      </w:r>
      <w:r w:rsidR="00315050">
        <w:t xml:space="preserve">st nach </w:t>
      </w:r>
      <w:r>
        <w:t xml:space="preserve">Abs. </w:t>
      </w:r>
      <w:r w:rsidR="00315050">
        <w:t>2</w:t>
      </w:r>
      <w:r>
        <w:t xml:space="preserve"> </w:t>
      </w:r>
      <w:r w:rsidR="00CF6759">
        <w:t xml:space="preserve">dem der Flächenwidmung entsprechenden Verwendungszweck zuzuführen, insbesondere </w:t>
      </w:r>
      <w:r>
        <w:t>zu bebauen.</w:t>
      </w:r>
    </w:p>
    <w:p w:rsidR="005A6917" w:rsidRDefault="005A6917">
      <w:pPr>
        <w:pBdr>
          <w:top w:val="double" w:sz="6" w:space="6" w:color="auto"/>
          <w:left w:val="double" w:sz="6" w:space="6" w:color="auto"/>
          <w:bottom w:val="double" w:sz="6" w:space="6" w:color="auto"/>
          <w:right w:val="double" w:sz="6" w:space="6" w:color="auto"/>
        </w:pBdr>
        <w:shd w:val="pct5" w:color="auto" w:fill="auto"/>
      </w:pPr>
    </w:p>
    <w:p w:rsidR="005A6917" w:rsidRDefault="005A6917">
      <w:pPr>
        <w:pBdr>
          <w:top w:val="double" w:sz="6" w:space="6" w:color="auto"/>
          <w:left w:val="double" w:sz="6" w:space="6" w:color="auto"/>
          <w:bottom w:val="double" w:sz="6" w:space="6" w:color="auto"/>
          <w:right w:val="double" w:sz="6" w:space="6" w:color="auto"/>
        </w:pBdr>
        <w:shd w:val="pct5" w:color="auto" w:fill="auto"/>
      </w:pPr>
    </w:p>
    <w:p w:rsidR="005A6917" w:rsidRDefault="005A6917">
      <w:pPr>
        <w:pStyle w:val="Textkrper"/>
        <w:tabs>
          <w:tab w:val="clear" w:pos="5670"/>
          <w:tab w:val="left" w:pos="5529"/>
        </w:tabs>
      </w:pPr>
      <w:r>
        <w:t xml:space="preserve"> </w:t>
      </w:r>
      <w:r>
        <w:tab/>
        <w:t>......................................................</w:t>
      </w:r>
    </w:p>
    <w:p w:rsidR="005A6917" w:rsidRDefault="005A6917">
      <w:pPr>
        <w:pBdr>
          <w:top w:val="double" w:sz="6" w:space="6" w:color="auto"/>
          <w:left w:val="double" w:sz="6" w:space="6" w:color="auto"/>
          <w:bottom w:val="double" w:sz="6" w:space="6" w:color="auto"/>
          <w:right w:val="double" w:sz="6" w:space="6" w:color="auto"/>
        </w:pBdr>
        <w:shd w:val="pct5" w:color="auto" w:fill="auto"/>
        <w:tabs>
          <w:tab w:val="clear" w:pos="340"/>
          <w:tab w:val="clear" w:pos="680"/>
          <w:tab w:val="clear" w:pos="1021"/>
          <w:tab w:val="left" w:pos="851"/>
          <w:tab w:val="left" w:pos="6663"/>
        </w:tabs>
        <w:spacing w:line="200" w:lineRule="exact"/>
      </w:pPr>
      <w:r>
        <w:tab/>
        <w:t>Ort, Datum</w:t>
      </w:r>
      <w:r>
        <w:tab/>
        <w:t>Unterschrift</w:t>
      </w:r>
    </w:p>
    <w:p w:rsidR="005A6917" w:rsidRDefault="005A6917">
      <w:pPr>
        <w:pBdr>
          <w:top w:val="double" w:sz="6" w:space="6" w:color="auto"/>
          <w:left w:val="double" w:sz="6" w:space="6" w:color="auto"/>
          <w:bottom w:val="double" w:sz="6" w:space="6" w:color="auto"/>
          <w:right w:val="double" w:sz="6" w:space="6" w:color="auto"/>
        </w:pBdr>
        <w:shd w:val="pct5" w:color="auto" w:fill="auto"/>
        <w:spacing w:line="200" w:lineRule="exact"/>
      </w:pPr>
    </w:p>
    <w:p w:rsidR="005A6917" w:rsidRDefault="005A6917"/>
    <w:p w:rsidR="00EE63E5" w:rsidRDefault="00EE63E5"/>
    <w:p w:rsidR="00EE63E5" w:rsidRDefault="00EE63E5"/>
    <w:p w:rsidR="00EE63E5" w:rsidRPr="00EE63E5" w:rsidRDefault="00EE63E5" w:rsidP="00EE63E5">
      <w:pPr>
        <w:spacing w:after="0" w:line="280" w:lineRule="atLeast"/>
        <w:rPr>
          <w:u w:val="single"/>
        </w:rPr>
      </w:pPr>
      <w:r w:rsidRPr="00EE63E5">
        <w:rPr>
          <w:u w:val="single"/>
        </w:rPr>
        <w:t>§ 11 Abs. 2 TGVG 1996 lautet:</w:t>
      </w:r>
    </w:p>
    <w:p w:rsidR="00EE63E5" w:rsidRPr="00EE63E5" w:rsidRDefault="00EE63E5" w:rsidP="00EE63E5">
      <w:pPr>
        <w:spacing w:after="0" w:line="280" w:lineRule="atLeast"/>
        <w:rPr>
          <w:i/>
        </w:rPr>
      </w:pPr>
    </w:p>
    <w:p w:rsidR="00EE63E5" w:rsidRPr="00EE63E5" w:rsidRDefault="00EE63E5" w:rsidP="0029755B">
      <w:pPr>
        <w:spacing w:after="0" w:line="280" w:lineRule="atLeast"/>
        <w:jc w:val="both"/>
        <w:rPr>
          <w:i/>
        </w:rPr>
      </w:pPr>
      <w:r w:rsidRPr="00EE63E5">
        <w:rPr>
          <w:i/>
        </w:rPr>
        <w:t>Ein unbebautes Baugrundstück ist innerhalb folgender Fristen dem der Flächenwidmung entsprechenden Verwendungszweck zuzuführen:</w:t>
      </w:r>
    </w:p>
    <w:p w:rsidR="00EE63E5" w:rsidRPr="00EE63E5" w:rsidRDefault="00EE63E5" w:rsidP="00EE63E5">
      <w:pPr>
        <w:spacing w:after="0" w:line="280" w:lineRule="atLeast"/>
        <w:rPr>
          <w:i/>
        </w:rPr>
      </w:pPr>
    </w:p>
    <w:p w:rsidR="00EE63E5" w:rsidRPr="00EE63E5" w:rsidRDefault="00EE63E5" w:rsidP="00EE63E5">
      <w:pPr>
        <w:pStyle w:val="Listenabsatz"/>
        <w:numPr>
          <w:ilvl w:val="0"/>
          <w:numId w:val="2"/>
        </w:numPr>
        <w:spacing w:after="0" w:line="280" w:lineRule="atLeast"/>
        <w:ind w:left="360"/>
        <w:jc w:val="both"/>
        <w:rPr>
          <w:i/>
        </w:rPr>
      </w:pPr>
      <w:r w:rsidRPr="00EE63E5">
        <w:rPr>
          <w:i/>
        </w:rPr>
        <w:t>wenn der Rechtserwerb an einem unbebauten Baugrundstück im Gewerbe- und Industriegebiet im Sinn des § 39 des Tiroler Raumordnungsgesetzes 2011 oder in jenen Teilen von Mischgebieten, für die eine Festlegung nach § 40 Abs. 6 des Tiroler Raumordnungsgesetzes 2011 vorliegt, zum Zweck der Erweiterung einer gewerblichen oder industriellen Anlage erfolgt und das Grundstück hierfür geeignet ist, eine hierfür angemessene Fläche aufweist und an ein Grundstück im Eigentum des Erwerbers unmittelbar angrenzt oder zumindest in der unmittelbaren Nähe zu diesem liegt, innerhalb von 20 Jahren,</w:t>
      </w:r>
    </w:p>
    <w:p w:rsidR="00EE63E5" w:rsidRPr="00EE63E5" w:rsidRDefault="00EE63E5" w:rsidP="00EE63E5">
      <w:pPr>
        <w:spacing w:after="0" w:line="280" w:lineRule="atLeast"/>
        <w:rPr>
          <w:i/>
        </w:rPr>
      </w:pPr>
    </w:p>
    <w:p w:rsidR="00EE63E5" w:rsidRPr="00EE63E5" w:rsidRDefault="00EE63E5" w:rsidP="00EE63E5">
      <w:pPr>
        <w:pStyle w:val="Listenabsatz"/>
        <w:numPr>
          <w:ilvl w:val="0"/>
          <w:numId w:val="2"/>
        </w:numPr>
        <w:spacing w:after="0" w:line="280" w:lineRule="atLeast"/>
        <w:ind w:left="360"/>
        <w:rPr>
          <w:i/>
        </w:rPr>
      </w:pPr>
      <w:r w:rsidRPr="00EE63E5">
        <w:rPr>
          <w:i/>
        </w:rPr>
        <w:t>in allen anderen Fällen innerhalb von zehn Jahren.</w:t>
      </w:r>
    </w:p>
    <w:p w:rsidR="00EE63E5" w:rsidRDefault="00EE63E5" w:rsidP="00EE63E5">
      <w:pPr>
        <w:spacing w:after="0" w:line="280" w:lineRule="atLeast"/>
        <w:rPr>
          <w:i/>
        </w:rPr>
      </w:pPr>
    </w:p>
    <w:p w:rsidR="00EE63E5" w:rsidRPr="00EE63E5" w:rsidRDefault="00EE63E5" w:rsidP="00EE63E5">
      <w:pPr>
        <w:spacing w:after="0" w:line="280" w:lineRule="atLeast"/>
        <w:rPr>
          <w:i/>
        </w:rPr>
      </w:pPr>
    </w:p>
    <w:p w:rsidR="00EE63E5" w:rsidRPr="00EE63E5" w:rsidRDefault="00EE63E5" w:rsidP="0029755B">
      <w:pPr>
        <w:spacing w:after="0" w:line="280" w:lineRule="atLeast"/>
        <w:jc w:val="both"/>
        <w:rPr>
          <w:i/>
        </w:rPr>
      </w:pPr>
      <w:r w:rsidRPr="00EE63E5">
        <w:rPr>
          <w:i/>
        </w:rPr>
        <w:t>Die Fristen nach lit. a</w:t>
      </w:r>
      <w:r w:rsidR="00D8076A">
        <w:rPr>
          <w:i/>
        </w:rPr>
        <w:t>)</w:t>
      </w:r>
      <w:r w:rsidRPr="00EE63E5">
        <w:rPr>
          <w:i/>
        </w:rPr>
        <w:t xml:space="preserve"> und b</w:t>
      </w:r>
      <w:r w:rsidR="00D8076A">
        <w:rPr>
          <w:i/>
        </w:rPr>
        <w:t>)</w:t>
      </w:r>
      <w:r w:rsidRPr="00EE63E5">
        <w:rPr>
          <w:i/>
        </w:rPr>
        <w:t xml:space="preserve"> beginnen ab dem Eingang der Anzeige nach § 23 Abs. 1 bei der Grundverkehrsbehörde zu laufen, im Fall des Rechtserwerbs an Grundstücken, die innerhalb der im örtlichen Raumordnungskonzept nach § 31 Abs. 1 des Tiroler Raumordnungsgesetzes 2011 zur Befriedigung des Wohnbedarfes und für Zwecke der Wirtschaft vorgesehenen Bereiche liegen, jedoch erst mit dem Vorliegen der entsprechenden Flächenwidmung. Zeiträume, in denen es aufgrund raumordnungsrechtlicher Bestimmungen nicht zulässig ist, das Grundstück dem der Flächenwidmung entsprechenden Verwendungszweck zuzuführen, sind in diese Fristen nicht einzurechnen. Ist das Grundstück nach der entsprechenden Flächenwidmung mit einem Gebäude zu bebauen, so gilt die Errichtung eines Gebäudes von untergeordneter Bedeutung im Sinn des § 2 Abs. 3 zweiter Satz nicht als Bebauung.</w:t>
      </w:r>
    </w:p>
    <w:p w:rsidR="00EE63E5" w:rsidRDefault="00EE63E5" w:rsidP="00EE63E5">
      <w:pPr>
        <w:spacing w:after="0" w:line="280" w:lineRule="atLeast"/>
      </w:pPr>
    </w:p>
    <w:sectPr w:rsidR="00EE63E5">
      <w:pgSz w:w="11907" w:h="16840"/>
      <w:pgMar w:top="1134" w:right="1418" w:bottom="1134" w:left="1418" w:header="720" w:footer="720"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E72"/>
    <w:multiLevelType w:val="hybridMultilevel"/>
    <w:tmpl w:val="3E12AFE8"/>
    <w:lvl w:ilvl="0" w:tplc="899EFE52">
      <w:start w:val="1"/>
      <w:numFmt w:val="lowerLetter"/>
      <w:lvlText w:val="%1)"/>
      <w:lvlJc w:val="left"/>
      <w:pPr>
        <w:ind w:left="726" w:hanging="366"/>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2A811AB"/>
    <w:multiLevelType w:val="singleLevel"/>
    <w:tmpl w:val="15C22546"/>
    <w:lvl w:ilvl="0">
      <w:start w:val="1"/>
      <w:numFmt w:val="decimal"/>
      <w:lvlText w:val="%1)"/>
      <w:legacy w:legacy="1" w:legacySpace="0" w:legacyIndent="283"/>
      <w:lvlJc w:val="left"/>
      <w:pPr>
        <w:ind w:left="283" w:hanging="283"/>
      </w:pPr>
    </w:lvl>
  </w:abstractNum>
  <w:abstractNum w:abstractNumId="2">
    <w:nsid w:val="72A211D9"/>
    <w:multiLevelType w:val="hybridMultilevel"/>
    <w:tmpl w:val="B994D08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59"/>
    <w:rsid w:val="00024137"/>
    <w:rsid w:val="0029755B"/>
    <w:rsid w:val="0030524B"/>
    <w:rsid w:val="00315050"/>
    <w:rsid w:val="005A6917"/>
    <w:rsid w:val="0071433B"/>
    <w:rsid w:val="00CF6759"/>
    <w:rsid w:val="00D8076A"/>
    <w:rsid w:val="00EE63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340"/>
        <w:tab w:val="left" w:pos="680"/>
        <w:tab w:val="left" w:pos="1021"/>
      </w:tabs>
      <w:spacing w:after="100" w:line="300" w:lineRule="exact"/>
    </w:pPr>
    <w:rPr>
      <w:rFonts w:ascii="Arial" w:hAnsi="Arial"/>
      <w:spacing w:val="6"/>
      <w:lang w:val="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tabs>
        <w:tab w:val="left" w:pos="993"/>
      </w:tabs>
      <w:spacing w:before="120"/>
      <w:ind w:left="783" w:hanging="357"/>
      <w:outlineLvl w:val="1"/>
    </w:pPr>
  </w:style>
  <w:style w:type="paragraph" w:styleId="berschrift3">
    <w:name w:val="heading 3"/>
    <w:basedOn w:val="Standard"/>
    <w:next w:val="Standard"/>
    <w:qFormat/>
    <w:pPr>
      <w:tabs>
        <w:tab w:val="left" w:pos="1560"/>
      </w:tabs>
      <w:spacing w:before="120"/>
      <w:ind w:left="1208" w:hanging="357"/>
      <w:outlineLvl w:val="2"/>
    </w:pPr>
  </w:style>
  <w:style w:type="paragraph" w:styleId="berschrift4">
    <w:name w:val="heading 4"/>
    <w:basedOn w:val="Standard"/>
    <w:next w:val="Standard"/>
    <w:qFormat/>
    <w:pPr>
      <w:tabs>
        <w:tab w:val="left" w:pos="2127"/>
      </w:tabs>
      <w:spacing w:before="120"/>
      <w:ind w:left="1633" w:hanging="357"/>
      <w:outlineLvl w:val="3"/>
    </w:pPr>
  </w:style>
  <w:style w:type="paragraph" w:styleId="berschrift5">
    <w:name w:val="heading 5"/>
    <w:basedOn w:val="Standard"/>
    <w:next w:val="Standard"/>
    <w:qFormat/>
    <w:pPr>
      <w:tabs>
        <w:tab w:val="left" w:pos="2694"/>
      </w:tabs>
      <w:spacing w:before="120"/>
      <w:ind w:left="2058" w:hanging="357"/>
      <w:outlineLvl w:val="4"/>
    </w:pPr>
  </w:style>
  <w:style w:type="paragraph" w:styleId="berschrift6">
    <w:name w:val="heading 6"/>
    <w:basedOn w:val="Standard"/>
    <w:next w:val="Standard"/>
    <w:qFormat/>
    <w:pPr>
      <w:tabs>
        <w:tab w:val="left" w:pos="3119"/>
      </w:tabs>
      <w:spacing w:before="120"/>
      <w:ind w:left="2342" w:hanging="357"/>
      <w:outlineLvl w:val="5"/>
    </w:pPr>
  </w:style>
  <w:style w:type="paragraph" w:styleId="berschrift7">
    <w:name w:val="heading 7"/>
    <w:basedOn w:val="Standard"/>
    <w:next w:val="Standard"/>
    <w:qFormat/>
    <w:pPr>
      <w:keepNext/>
      <w:tabs>
        <w:tab w:val="clear" w:pos="340"/>
        <w:tab w:val="clear" w:pos="680"/>
        <w:tab w:val="clear" w:pos="1021"/>
        <w:tab w:val="left" w:leader="dot" w:pos="4536"/>
      </w:tabs>
      <w:jc w:val="both"/>
      <w:outlineLvl w:val="6"/>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tandard2">
    <w:name w:val="Standard 2"/>
    <w:basedOn w:val="Standard"/>
    <w:pPr>
      <w:spacing w:after="0" w:line="280" w:lineRule="exact"/>
    </w:pPr>
    <w:rPr>
      <w:rFonts w:ascii="Times New Roman" w:hAnsi="Times New Roman"/>
      <w:i/>
      <w:sz w:val="18"/>
    </w:rPr>
  </w:style>
  <w:style w:type="paragraph" w:customStyle="1" w:styleId="Text">
    <w:name w:val="Text"/>
    <w:basedOn w:val="Standard"/>
    <w:pPr>
      <w:spacing w:after="0"/>
    </w:pPr>
  </w:style>
  <w:style w:type="paragraph" w:styleId="Umschlagadresse">
    <w:name w:val="envelope address"/>
    <w:basedOn w:val="Standard"/>
    <w:pPr>
      <w:framePr w:w="7938" w:h="1985" w:hRule="exact" w:hSpace="141" w:wrap="auto" w:hAnchor="page" w:xAlign="center" w:yAlign="bottom"/>
      <w:ind w:left="2835"/>
    </w:pPr>
  </w:style>
  <w:style w:type="paragraph" w:styleId="Textkrper">
    <w:name w:val="Body Text"/>
    <w:basedOn w:val="Standard"/>
    <w:pPr>
      <w:pBdr>
        <w:top w:val="double" w:sz="6" w:space="6" w:color="auto"/>
        <w:left w:val="double" w:sz="6" w:space="6" w:color="auto"/>
        <w:bottom w:val="double" w:sz="6" w:space="6" w:color="auto"/>
        <w:right w:val="double" w:sz="6" w:space="6" w:color="auto"/>
      </w:pBdr>
      <w:shd w:val="pct5" w:color="auto" w:fill="auto"/>
      <w:tabs>
        <w:tab w:val="clear" w:pos="340"/>
        <w:tab w:val="clear" w:pos="680"/>
        <w:tab w:val="clear" w:pos="1021"/>
        <w:tab w:val="left" w:pos="5670"/>
      </w:tabs>
      <w:spacing w:line="200" w:lineRule="exact"/>
    </w:pPr>
  </w:style>
  <w:style w:type="paragraph" w:styleId="Listenabsatz">
    <w:name w:val="List Paragraph"/>
    <w:basedOn w:val="Standard"/>
    <w:uiPriority w:val="34"/>
    <w:qFormat/>
    <w:rsid w:val="00EE6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340"/>
        <w:tab w:val="left" w:pos="680"/>
        <w:tab w:val="left" w:pos="1021"/>
      </w:tabs>
      <w:spacing w:after="100" w:line="300" w:lineRule="exact"/>
    </w:pPr>
    <w:rPr>
      <w:rFonts w:ascii="Arial" w:hAnsi="Arial"/>
      <w:spacing w:val="6"/>
      <w:lang w:val="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tabs>
        <w:tab w:val="left" w:pos="993"/>
      </w:tabs>
      <w:spacing w:before="120"/>
      <w:ind w:left="783" w:hanging="357"/>
      <w:outlineLvl w:val="1"/>
    </w:pPr>
  </w:style>
  <w:style w:type="paragraph" w:styleId="berschrift3">
    <w:name w:val="heading 3"/>
    <w:basedOn w:val="Standard"/>
    <w:next w:val="Standard"/>
    <w:qFormat/>
    <w:pPr>
      <w:tabs>
        <w:tab w:val="left" w:pos="1560"/>
      </w:tabs>
      <w:spacing w:before="120"/>
      <w:ind w:left="1208" w:hanging="357"/>
      <w:outlineLvl w:val="2"/>
    </w:pPr>
  </w:style>
  <w:style w:type="paragraph" w:styleId="berschrift4">
    <w:name w:val="heading 4"/>
    <w:basedOn w:val="Standard"/>
    <w:next w:val="Standard"/>
    <w:qFormat/>
    <w:pPr>
      <w:tabs>
        <w:tab w:val="left" w:pos="2127"/>
      </w:tabs>
      <w:spacing w:before="120"/>
      <w:ind w:left="1633" w:hanging="357"/>
      <w:outlineLvl w:val="3"/>
    </w:pPr>
  </w:style>
  <w:style w:type="paragraph" w:styleId="berschrift5">
    <w:name w:val="heading 5"/>
    <w:basedOn w:val="Standard"/>
    <w:next w:val="Standard"/>
    <w:qFormat/>
    <w:pPr>
      <w:tabs>
        <w:tab w:val="left" w:pos="2694"/>
      </w:tabs>
      <w:spacing w:before="120"/>
      <w:ind w:left="2058" w:hanging="357"/>
      <w:outlineLvl w:val="4"/>
    </w:pPr>
  </w:style>
  <w:style w:type="paragraph" w:styleId="berschrift6">
    <w:name w:val="heading 6"/>
    <w:basedOn w:val="Standard"/>
    <w:next w:val="Standard"/>
    <w:qFormat/>
    <w:pPr>
      <w:tabs>
        <w:tab w:val="left" w:pos="3119"/>
      </w:tabs>
      <w:spacing w:before="120"/>
      <w:ind w:left="2342" w:hanging="357"/>
      <w:outlineLvl w:val="5"/>
    </w:pPr>
  </w:style>
  <w:style w:type="paragraph" w:styleId="berschrift7">
    <w:name w:val="heading 7"/>
    <w:basedOn w:val="Standard"/>
    <w:next w:val="Standard"/>
    <w:qFormat/>
    <w:pPr>
      <w:keepNext/>
      <w:tabs>
        <w:tab w:val="clear" w:pos="340"/>
        <w:tab w:val="clear" w:pos="680"/>
        <w:tab w:val="clear" w:pos="1021"/>
        <w:tab w:val="left" w:leader="dot" w:pos="4536"/>
      </w:tabs>
      <w:jc w:val="both"/>
      <w:outlineLvl w:val="6"/>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tandard2">
    <w:name w:val="Standard 2"/>
    <w:basedOn w:val="Standard"/>
    <w:pPr>
      <w:spacing w:after="0" w:line="280" w:lineRule="exact"/>
    </w:pPr>
    <w:rPr>
      <w:rFonts w:ascii="Times New Roman" w:hAnsi="Times New Roman"/>
      <w:i/>
      <w:sz w:val="18"/>
    </w:rPr>
  </w:style>
  <w:style w:type="paragraph" w:customStyle="1" w:styleId="Text">
    <w:name w:val="Text"/>
    <w:basedOn w:val="Standard"/>
    <w:pPr>
      <w:spacing w:after="0"/>
    </w:pPr>
  </w:style>
  <w:style w:type="paragraph" w:styleId="Umschlagadresse">
    <w:name w:val="envelope address"/>
    <w:basedOn w:val="Standard"/>
    <w:pPr>
      <w:framePr w:w="7938" w:h="1985" w:hRule="exact" w:hSpace="141" w:wrap="auto" w:hAnchor="page" w:xAlign="center" w:yAlign="bottom"/>
      <w:ind w:left="2835"/>
    </w:pPr>
  </w:style>
  <w:style w:type="paragraph" w:styleId="Textkrper">
    <w:name w:val="Body Text"/>
    <w:basedOn w:val="Standard"/>
    <w:pPr>
      <w:pBdr>
        <w:top w:val="double" w:sz="6" w:space="6" w:color="auto"/>
        <w:left w:val="double" w:sz="6" w:space="6" w:color="auto"/>
        <w:bottom w:val="double" w:sz="6" w:space="6" w:color="auto"/>
        <w:right w:val="double" w:sz="6" w:space="6" w:color="auto"/>
      </w:pBdr>
      <w:shd w:val="pct5" w:color="auto" w:fill="auto"/>
      <w:tabs>
        <w:tab w:val="clear" w:pos="340"/>
        <w:tab w:val="clear" w:pos="680"/>
        <w:tab w:val="clear" w:pos="1021"/>
        <w:tab w:val="left" w:pos="5670"/>
      </w:tabs>
      <w:spacing w:line="200" w:lineRule="exact"/>
    </w:pPr>
  </w:style>
  <w:style w:type="paragraph" w:styleId="Listenabsatz">
    <w:name w:val="List Paragraph"/>
    <w:basedOn w:val="Standard"/>
    <w:uiPriority w:val="34"/>
    <w:qFormat/>
    <w:rsid w:val="00EE6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7A958390</Template>
  <TotalTime>0</TotalTime>
  <Pages>2</Pages>
  <Words>317</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Erklärung</vt:lpstr>
    </vt:vector>
  </TitlesOfParts>
  <Company>Stadt Innsbruck</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dc:title>
  <dc:creator>NT Standardinstallation</dc:creator>
  <cp:lastModifiedBy>Wallnoefer Wolfgang</cp:lastModifiedBy>
  <cp:revision>8</cp:revision>
  <cp:lastPrinted>1999-11-24T07:23:00Z</cp:lastPrinted>
  <dcterms:created xsi:type="dcterms:W3CDTF">2016-12-07T07:17:00Z</dcterms:created>
  <dcterms:modified xsi:type="dcterms:W3CDTF">2017-01-31T09:20:00Z</dcterms:modified>
</cp:coreProperties>
</file>